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DB4D" w14:textId="4DEBB391" w:rsidR="00961B33" w:rsidRPr="006B2912" w:rsidRDefault="00BA6D3F" w:rsidP="0019219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A6D3F">
        <w:rPr>
          <w:rFonts w:ascii="Arial" w:hAnsi="Arial" w:cs="Arial"/>
          <w:b/>
          <w:sz w:val="36"/>
          <w:szCs w:val="36"/>
        </w:rPr>
        <w:t>Topobathymetric Model of the Northern Gulf of Mexico</w:t>
      </w:r>
      <w:r>
        <w:rPr>
          <w:rFonts w:ascii="Arial" w:hAnsi="Arial" w:cs="Arial"/>
          <w:b/>
          <w:sz w:val="36"/>
          <w:szCs w:val="36"/>
        </w:rPr>
        <w:t xml:space="preserve"> (NGOM2)</w:t>
      </w:r>
      <w:r w:rsidRPr="00BA6D3F">
        <w:rPr>
          <w:rFonts w:ascii="Arial" w:hAnsi="Arial" w:cs="Arial"/>
          <w:b/>
          <w:sz w:val="36"/>
          <w:szCs w:val="36"/>
        </w:rPr>
        <w:t>, 1885 to 202</w:t>
      </w:r>
      <w:r>
        <w:rPr>
          <w:rFonts w:ascii="Arial" w:hAnsi="Arial" w:cs="Arial"/>
          <w:b/>
          <w:sz w:val="36"/>
          <w:szCs w:val="36"/>
        </w:rPr>
        <w:t xml:space="preserve">1                                                                  </w:t>
      </w:r>
      <w:r w:rsidR="005A0285">
        <w:rPr>
          <w:rFonts w:ascii="Arial" w:hAnsi="Arial" w:cs="Arial"/>
          <w:b/>
          <w:sz w:val="36"/>
          <w:szCs w:val="36"/>
        </w:rPr>
        <w:t>Spatial Metadata</w:t>
      </w:r>
      <w:r>
        <w:rPr>
          <w:rFonts w:ascii="Arial" w:hAnsi="Arial" w:cs="Arial"/>
          <w:b/>
          <w:sz w:val="36"/>
          <w:szCs w:val="36"/>
        </w:rPr>
        <w:t xml:space="preserve"> Data </w:t>
      </w:r>
      <w:r w:rsidRPr="00BA6D3F">
        <w:rPr>
          <w:rFonts w:ascii="Arial" w:hAnsi="Arial" w:cs="Arial"/>
          <w:b/>
          <w:sz w:val="36"/>
          <w:szCs w:val="36"/>
        </w:rPr>
        <w:t>Dictionary</w:t>
      </w:r>
    </w:p>
    <w:p w14:paraId="543D1401" w14:textId="77777777" w:rsidR="00D956CF" w:rsidRPr="000C3927" w:rsidRDefault="00D956CF" w:rsidP="00192194">
      <w:pPr>
        <w:tabs>
          <w:tab w:val="left" w:pos="6600"/>
        </w:tabs>
        <w:spacing w:line="240" w:lineRule="auto"/>
        <w:rPr>
          <w:rFonts w:ascii="Arial" w:hAnsi="Arial" w:cs="Arial"/>
          <w:b/>
          <w:sz w:val="28"/>
          <w:szCs w:val="28"/>
        </w:rPr>
      </w:pPr>
      <w:r w:rsidRPr="000C3927">
        <w:rPr>
          <w:rFonts w:ascii="Arial" w:hAnsi="Arial" w:cs="Arial"/>
          <w:b/>
          <w:sz w:val="28"/>
          <w:szCs w:val="28"/>
        </w:rPr>
        <w:t>Data Delivery Overview:</w:t>
      </w:r>
      <w:r w:rsidR="000C3927" w:rsidRPr="000C3927">
        <w:rPr>
          <w:rFonts w:ascii="Arial" w:hAnsi="Arial" w:cs="Arial"/>
          <w:b/>
          <w:sz w:val="28"/>
          <w:szCs w:val="28"/>
        </w:rPr>
        <w:tab/>
      </w:r>
    </w:p>
    <w:p w14:paraId="46354E18" w14:textId="34C3AD65" w:rsidR="006E2F35" w:rsidRDefault="00961B33" w:rsidP="005A6CA2">
      <w:pPr>
        <w:rPr>
          <w:rFonts w:ascii="Arial" w:hAnsi="Arial" w:cs="Arial"/>
          <w:sz w:val="24"/>
          <w:szCs w:val="24"/>
        </w:rPr>
      </w:pPr>
      <w:r w:rsidRPr="004E250D">
        <w:rPr>
          <w:rFonts w:ascii="Arial" w:hAnsi="Arial" w:cs="Arial"/>
          <w:sz w:val="24"/>
          <w:szCs w:val="24"/>
        </w:rPr>
        <w:t xml:space="preserve">The </w:t>
      </w:r>
      <w:r w:rsidR="00716F12" w:rsidRPr="004E250D">
        <w:rPr>
          <w:rFonts w:ascii="Arial" w:hAnsi="Arial" w:cs="Arial"/>
          <w:sz w:val="24"/>
          <w:szCs w:val="24"/>
        </w:rPr>
        <w:t xml:space="preserve">geospatial </w:t>
      </w:r>
      <w:r w:rsidR="009559B2">
        <w:rPr>
          <w:rFonts w:ascii="Arial" w:hAnsi="Arial" w:cs="Arial"/>
          <w:sz w:val="24"/>
          <w:szCs w:val="24"/>
        </w:rPr>
        <w:t>data delivery consist</w:t>
      </w:r>
      <w:r w:rsidR="0098182C">
        <w:rPr>
          <w:rFonts w:ascii="Arial" w:hAnsi="Arial" w:cs="Arial"/>
          <w:sz w:val="24"/>
          <w:szCs w:val="24"/>
        </w:rPr>
        <w:t>s</w:t>
      </w:r>
      <w:r w:rsidR="005A0285">
        <w:rPr>
          <w:rFonts w:ascii="Arial" w:hAnsi="Arial" w:cs="Arial"/>
          <w:sz w:val="24"/>
          <w:szCs w:val="24"/>
        </w:rPr>
        <w:t xml:space="preserve"> of a </w:t>
      </w:r>
      <w:r w:rsidR="00A95257">
        <w:rPr>
          <w:rFonts w:ascii="Arial" w:hAnsi="Arial" w:cs="Arial"/>
          <w:sz w:val="24"/>
          <w:szCs w:val="24"/>
        </w:rPr>
        <w:t>g</w:t>
      </w:r>
      <w:r w:rsidR="005A0285">
        <w:rPr>
          <w:rFonts w:ascii="Arial" w:hAnsi="Arial" w:cs="Arial"/>
          <w:sz w:val="24"/>
          <w:szCs w:val="24"/>
        </w:rPr>
        <w:t>eodatabase</w:t>
      </w:r>
      <w:r w:rsidR="009559B2">
        <w:rPr>
          <w:rFonts w:ascii="Arial" w:hAnsi="Arial" w:cs="Arial"/>
          <w:sz w:val="24"/>
          <w:szCs w:val="24"/>
        </w:rPr>
        <w:t xml:space="preserve">. The </w:t>
      </w:r>
      <w:r w:rsidR="005A0285">
        <w:rPr>
          <w:rFonts w:ascii="Arial" w:hAnsi="Arial" w:cs="Arial"/>
          <w:sz w:val="24"/>
          <w:szCs w:val="24"/>
        </w:rPr>
        <w:t>geodatabase</w:t>
      </w:r>
      <w:r w:rsidRPr="004E250D">
        <w:rPr>
          <w:rFonts w:ascii="Arial" w:hAnsi="Arial" w:cs="Arial"/>
          <w:sz w:val="24"/>
          <w:szCs w:val="24"/>
        </w:rPr>
        <w:t xml:space="preserve"> “</w:t>
      </w:r>
      <w:r w:rsidR="00FB3F88">
        <w:rPr>
          <w:rFonts w:ascii="Arial" w:hAnsi="Arial" w:cs="Arial"/>
          <w:sz w:val="24"/>
          <w:szCs w:val="24"/>
          <w:shd w:val="clear" w:color="auto" w:fill="FFFFFF"/>
        </w:rPr>
        <w:t>NGOM2</w:t>
      </w:r>
      <w:r w:rsidR="006C681E" w:rsidRPr="005A6CA2">
        <w:rPr>
          <w:rFonts w:ascii="Arial" w:hAnsi="Arial" w:cs="Arial"/>
          <w:sz w:val="24"/>
          <w:szCs w:val="24"/>
          <w:shd w:val="clear" w:color="auto" w:fill="FFFFFF"/>
        </w:rPr>
        <w:t>_</w:t>
      </w:r>
      <w:r w:rsidR="006C681E">
        <w:rPr>
          <w:rFonts w:ascii="Arial" w:hAnsi="Arial" w:cs="Arial"/>
          <w:sz w:val="24"/>
          <w:szCs w:val="24"/>
          <w:shd w:val="clear" w:color="auto" w:fill="FFFFFF"/>
        </w:rPr>
        <w:t>CoNED_T</w:t>
      </w:r>
      <w:r w:rsidR="00A84103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6C681E" w:rsidRPr="005A6CA2">
        <w:rPr>
          <w:rFonts w:ascii="Arial" w:hAnsi="Arial" w:cs="Arial"/>
          <w:sz w:val="24"/>
          <w:szCs w:val="24"/>
          <w:shd w:val="clear" w:color="auto" w:fill="FFFFFF"/>
        </w:rPr>
        <w:t>DEM_Spatial_Metadata</w:t>
      </w:r>
      <w:r w:rsidR="005A6CA2" w:rsidRPr="005A6CA2">
        <w:rPr>
          <w:rFonts w:ascii="Arial" w:hAnsi="Arial" w:cs="Arial"/>
          <w:sz w:val="24"/>
          <w:szCs w:val="24"/>
          <w:shd w:val="clear" w:color="auto" w:fill="FFFFFF"/>
        </w:rPr>
        <w:t>.gdb</w:t>
      </w:r>
      <w:r w:rsidR="005A0285">
        <w:rPr>
          <w:rFonts w:ascii="Arial" w:hAnsi="Arial" w:cs="Arial"/>
          <w:sz w:val="24"/>
          <w:szCs w:val="24"/>
        </w:rPr>
        <w:t xml:space="preserve">” is </w:t>
      </w:r>
      <w:r w:rsidR="005A0285" w:rsidRPr="005A0285">
        <w:rPr>
          <w:rFonts w:ascii="Arial" w:hAnsi="Arial" w:cs="Arial"/>
          <w:sz w:val="24"/>
          <w:szCs w:val="24"/>
        </w:rPr>
        <w:t xml:space="preserve">a geospatial polygon </w:t>
      </w:r>
      <w:r w:rsidR="005A0285">
        <w:rPr>
          <w:rFonts w:ascii="Arial" w:hAnsi="Arial" w:cs="Arial"/>
          <w:sz w:val="24"/>
          <w:szCs w:val="24"/>
        </w:rPr>
        <w:t xml:space="preserve">feature </w:t>
      </w:r>
      <w:r w:rsidR="005A0285" w:rsidRPr="005A0285">
        <w:rPr>
          <w:rFonts w:ascii="Arial" w:hAnsi="Arial" w:cs="Arial"/>
          <w:sz w:val="24"/>
          <w:szCs w:val="24"/>
        </w:rPr>
        <w:t xml:space="preserve">dataset that contains </w:t>
      </w:r>
      <w:r w:rsidR="00005DB6">
        <w:rPr>
          <w:rFonts w:ascii="Arial" w:hAnsi="Arial" w:cs="Arial"/>
          <w:sz w:val="24"/>
          <w:szCs w:val="24"/>
        </w:rPr>
        <w:t xml:space="preserve">spatial footprints for each </w:t>
      </w:r>
      <w:r w:rsidR="005A0285" w:rsidRPr="005A0285">
        <w:rPr>
          <w:rFonts w:ascii="Arial" w:hAnsi="Arial" w:cs="Arial"/>
          <w:sz w:val="24"/>
          <w:szCs w:val="24"/>
        </w:rPr>
        <w:t xml:space="preserve">input </w:t>
      </w:r>
      <w:r w:rsidR="00005DB6">
        <w:rPr>
          <w:rFonts w:ascii="Arial" w:hAnsi="Arial" w:cs="Arial"/>
          <w:sz w:val="24"/>
          <w:szCs w:val="24"/>
        </w:rPr>
        <w:t>source</w:t>
      </w:r>
      <w:r w:rsidR="005A2A41">
        <w:rPr>
          <w:rFonts w:ascii="Arial" w:hAnsi="Arial" w:cs="Arial"/>
          <w:sz w:val="24"/>
          <w:szCs w:val="24"/>
        </w:rPr>
        <w:t xml:space="preserve"> dataset</w:t>
      </w:r>
      <w:r w:rsidR="00047E18">
        <w:rPr>
          <w:rFonts w:ascii="Arial" w:hAnsi="Arial" w:cs="Arial"/>
          <w:sz w:val="24"/>
          <w:szCs w:val="24"/>
        </w:rPr>
        <w:t xml:space="preserve">. The attributes for each footprint polygon </w:t>
      </w:r>
      <w:r w:rsidR="005A0285" w:rsidRPr="005A0285">
        <w:rPr>
          <w:rFonts w:ascii="Arial" w:hAnsi="Arial" w:cs="Arial"/>
          <w:sz w:val="24"/>
          <w:szCs w:val="24"/>
        </w:rPr>
        <w:t>describe the characteristics of each input dataset used to generate</w:t>
      </w:r>
      <w:r w:rsidR="005A0285">
        <w:rPr>
          <w:rFonts w:ascii="Arial" w:hAnsi="Arial" w:cs="Arial"/>
          <w:sz w:val="24"/>
          <w:szCs w:val="24"/>
        </w:rPr>
        <w:t xml:space="preserve"> the TBDEM.  </w:t>
      </w:r>
      <w:r w:rsidR="00C14321">
        <w:rPr>
          <w:rFonts w:ascii="Arial" w:hAnsi="Arial" w:cs="Arial"/>
          <w:sz w:val="24"/>
          <w:szCs w:val="24"/>
        </w:rPr>
        <w:t>D</w:t>
      </w:r>
      <w:r w:rsidR="007538B9">
        <w:rPr>
          <w:rFonts w:ascii="Arial" w:hAnsi="Arial" w:cs="Arial"/>
          <w:sz w:val="24"/>
          <w:szCs w:val="24"/>
        </w:rPr>
        <w:t xml:space="preserve">etailed descriptions </w:t>
      </w:r>
      <w:r w:rsidR="002C5214">
        <w:rPr>
          <w:rFonts w:ascii="Arial" w:hAnsi="Arial" w:cs="Arial"/>
          <w:sz w:val="24"/>
          <w:szCs w:val="24"/>
        </w:rPr>
        <w:t xml:space="preserve">of the coordinate system, survey accuracy, and </w:t>
      </w:r>
      <w:r w:rsidR="00047E18">
        <w:rPr>
          <w:rFonts w:ascii="Arial" w:hAnsi="Arial" w:cs="Arial"/>
          <w:sz w:val="24"/>
          <w:szCs w:val="24"/>
        </w:rPr>
        <w:t xml:space="preserve">geodatabase </w:t>
      </w:r>
      <w:r w:rsidR="007538B9">
        <w:rPr>
          <w:rFonts w:ascii="Arial" w:hAnsi="Arial" w:cs="Arial"/>
          <w:sz w:val="24"/>
          <w:szCs w:val="24"/>
        </w:rPr>
        <w:t>attribute</w:t>
      </w:r>
      <w:r w:rsidR="00C14321">
        <w:rPr>
          <w:rFonts w:ascii="Arial" w:hAnsi="Arial" w:cs="Arial"/>
          <w:sz w:val="24"/>
          <w:szCs w:val="24"/>
        </w:rPr>
        <w:t xml:space="preserve"> fields are contained in </w:t>
      </w:r>
      <w:r w:rsidR="0098182C">
        <w:rPr>
          <w:rFonts w:ascii="Arial" w:hAnsi="Arial" w:cs="Arial"/>
          <w:sz w:val="24"/>
          <w:szCs w:val="24"/>
        </w:rPr>
        <w:t xml:space="preserve">following </w:t>
      </w:r>
      <w:r w:rsidR="00C14321">
        <w:rPr>
          <w:rFonts w:ascii="Arial" w:hAnsi="Arial" w:cs="Arial"/>
          <w:sz w:val="24"/>
          <w:szCs w:val="24"/>
        </w:rPr>
        <w:t xml:space="preserve">sections of this document.   </w:t>
      </w:r>
      <w:r w:rsidR="007538B9">
        <w:rPr>
          <w:rFonts w:ascii="Arial" w:hAnsi="Arial" w:cs="Arial"/>
          <w:sz w:val="24"/>
          <w:szCs w:val="24"/>
        </w:rPr>
        <w:t xml:space="preserve">  </w:t>
      </w:r>
    </w:p>
    <w:p w14:paraId="0601BF7F" w14:textId="5906AD69" w:rsidR="00A62D42" w:rsidRPr="00D45D44" w:rsidRDefault="005A0285" w:rsidP="00192194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Geodatabase / Polygon </w:t>
      </w:r>
      <w:r w:rsidR="00935BFA" w:rsidRPr="00D45D44">
        <w:rPr>
          <w:rFonts w:ascii="Arial" w:hAnsi="Arial" w:cs="Arial"/>
          <w:b/>
          <w:i/>
          <w:sz w:val="24"/>
          <w:szCs w:val="24"/>
        </w:rPr>
        <w:t>Summary</w:t>
      </w:r>
      <w:r w:rsidR="00411B51">
        <w:rPr>
          <w:rFonts w:ascii="Arial" w:hAnsi="Arial" w:cs="Arial"/>
          <w:b/>
          <w:i/>
          <w:sz w:val="24"/>
          <w:szCs w:val="24"/>
        </w:rPr>
        <w:t xml:space="preserve"> (Figure 1):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018"/>
        <w:gridCol w:w="2258"/>
        <w:gridCol w:w="2349"/>
      </w:tblGrid>
      <w:tr w:rsidR="00A62D42" w14:paraId="5ED4C8CB" w14:textId="77777777" w:rsidTr="005A0285">
        <w:trPr>
          <w:trHeight w:val="298"/>
        </w:trPr>
        <w:tc>
          <w:tcPr>
            <w:tcW w:w="4925" w:type="dxa"/>
          </w:tcPr>
          <w:p w14:paraId="0C1C1746" w14:textId="27F072FB" w:rsidR="00A62D42" w:rsidRPr="00A62D42" w:rsidRDefault="005A0285" w:rsidP="00192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Geodatabase</w:t>
            </w:r>
          </w:p>
        </w:tc>
        <w:tc>
          <w:tcPr>
            <w:tcW w:w="2307" w:type="dxa"/>
          </w:tcPr>
          <w:p w14:paraId="2CB58B62" w14:textId="4FB9B5CB" w:rsidR="00A62D42" w:rsidRPr="00A62D42" w:rsidRDefault="005A0285" w:rsidP="00192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Layer Type</w:t>
            </w:r>
          </w:p>
        </w:tc>
        <w:tc>
          <w:tcPr>
            <w:tcW w:w="2393" w:type="dxa"/>
          </w:tcPr>
          <w:p w14:paraId="4BB0F5DC" w14:textId="1AA39FF8" w:rsidR="00A62D42" w:rsidRPr="00A62D42" w:rsidRDefault="005A0285" w:rsidP="001921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Polygons</w:t>
            </w:r>
          </w:p>
        </w:tc>
      </w:tr>
      <w:tr w:rsidR="00A62D42" w14:paraId="3D30F0D2" w14:textId="77777777" w:rsidTr="005A0285">
        <w:trPr>
          <w:trHeight w:val="281"/>
        </w:trPr>
        <w:tc>
          <w:tcPr>
            <w:tcW w:w="4925" w:type="dxa"/>
          </w:tcPr>
          <w:p w14:paraId="242805B7" w14:textId="1BA8CF60" w:rsidR="00A62D42" w:rsidRPr="004F73AF" w:rsidRDefault="00FB3F88" w:rsidP="0019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NGOM2</w:t>
            </w:r>
            <w:r w:rsidR="00384F16" w:rsidRPr="005A6C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_</w:t>
            </w:r>
            <w:r w:rsidR="006C681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CoNED_T</w:t>
            </w:r>
            <w:r w:rsidR="00A841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</w:t>
            </w:r>
            <w:r w:rsidR="00384F16" w:rsidRPr="005A6C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DEM_Spatial_Metadata</w:t>
            </w:r>
          </w:p>
        </w:tc>
        <w:tc>
          <w:tcPr>
            <w:tcW w:w="2307" w:type="dxa"/>
          </w:tcPr>
          <w:p w14:paraId="2E6FFB86" w14:textId="4A467CFA" w:rsidR="00A62D42" w:rsidRPr="004F73AF" w:rsidRDefault="005A0285" w:rsidP="0019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Polygon </w:t>
            </w:r>
          </w:p>
        </w:tc>
        <w:tc>
          <w:tcPr>
            <w:tcW w:w="2393" w:type="dxa"/>
          </w:tcPr>
          <w:p w14:paraId="19110672" w14:textId="0E058BED" w:rsidR="00384F16" w:rsidRPr="004F73AF" w:rsidRDefault="006567F8" w:rsidP="00192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</w:tr>
    </w:tbl>
    <w:p w14:paraId="199384FA" w14:textId="77777777" w:rsidR="00935BFA" w:rsidRPr="00935BFA" w:rsidRDefault="00935BFA" w:rsidP="00192194">
      <w:pPr>
        <w:spacing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4B6138BF" w14:textId="49EB3A9B" w:rsidR="006E2F35" w:rsidRPr="00D415D9" w:rsidRDefault="005A2A41" w:rsidP="0019219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Horizontal </w:t>
      </w:r>
      <w:r w:rsidR="006E2F35" w:rsidRPr="00D415D9">
        <w:rPr>
          <w:rFonts w:ascii="Arial" w:hAnsi="Arial" w:cs="Arial"/>
          <w:b/>
          <w:sz w:val="28"/>
          <w:szCs w:val="28"/>
        </w:rPr>
        <w:t>Coordinate System:</w:t>
      </w:r>
    </w:p>
    <w:p w14:paraId="1BF03A58" w14:textId="77777777" w:rsidR="000A2252" w:rsidRDefault="000A2252" w:rsidP="000A22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Transverse Mercator</w:t>
      </w:r>
    </w:p>
    <w:p w14:paraId="6BCACDA0" w14:textId="141DC7ED" w:rsidR="006E2F35" w:rsidRPr="004E250D" w:rsidRDefault="008F6BB0" w:rsidP="00192194">
      <w:pPr>
        <w:spacing w:line="240" w:lineRule="auto"/>
        <w:rPr>
          <w:rFonts w:ascii="Arial" w:hAnsi="Arial" w:cs="Arial"/>
          <w:sz w:val="24"/>
          <w:szCs w:val="24"/>
        </w:rPr>
      </w:pPr>
      <w:r w:rsidRPr="008F6BB0">
        <w:rPr>
          <w:rFonts w:ascii="Arial" w:hAnsi="Arial" w:cs="Arial"/>
          <w:sz w:val="24"/>
          <w:szCs w:val="24"/>
        </w:rPr>
        <w:t>NAD_1983_2011_UTM_Zone_1</w:t>
      </w:r>
      <w:r w:rsidR="00FB3F88">
        <w:rPr>
          <w:rFonts w:ascii="Arial" w:hAnsi="Arial" w:cs="Arial"/>
          <w:sz w:val="24"/>
          <w:szCs w:val="24"/>
        </w:rPr>
        <w:t>5</w:t>
      </w:r>
      <w:r w:rsidRPr="008F6BB0">
        <w:rPr>
          <w:rFonts w:ascii="Arial" w:hAnsi="Arial" w:cs="Arial"/>
          <w:sz w:val="24"/>
          <w:szCs w:val="24"/>
        </w:rPr>
        <w:t>N</w:t>
      </w:r>
    </w:p>
    <w:p w14:paraId="46E0EADC" w14:textId="6AADE6F9" w:rsidR="00192194" w:rsidRDefault="006E2F35" w:rsidP="00192194">
      <w:pPr>
        <w:spacing w:line="240" w:lineRule="auto"/>
        <w:rPr>
          <w:rFonts w:ascii="Arial" w:hAnsi="Arial" w:cs="Arial"/>
          <w:sz w:val="24"/>
          <w:szCs w:val="24"/>
        </w:rPr>
      </w:pPr>
      <w:r w:rsidRPr="006E2F35">
        <w:rPr>
          <w:rFonts w:ascii="Arial" w:hAnsi="Arial" w:cs="Arial"/>
          <w:sz w:val="24"/>
          <w:szCs w:val="24"/>
        </w:rPr>
        <w:t>Horizontal coordinates are provid</w:t>
      </w:r>
      <w:r w:rsidR="005A0285">
        <w:rPr>
          <w:rFonts w:ascii="Arial" w:hAnsi="Arial" w:cs="Arial"/>
          <w:sz w:val="24"/>
          <w:szCs w:val="24"/>
        </w:rPr>
        <w:t xml:space="preserve">ed in </w:t>
      </w:r>
      <w:r w:rsidRPr="006E2F35">
        <w:rPr>
          <w:rFonts w:ascii="Arial" w:hAnsi="Arial" w:cs="Arial"/>
          <w:sz w:val="24"/>
          <w:szCs w:val="24"/>
        </w:rPr>
        <w:t>UTM northing/easting.</w:t>
      </w:r>
    </w:p>
    <w:p w14:paraId="3366251F" w14:textId="77777777" w:rsidR="00775E00" w:rsidRDefault="00775E00" w:rsidP="0019219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675C87D5" w14:textId="7E6B3FA4" w:rsidR="00BB3E09" w:rsidRPr="00D415D9" w:rsidRDefault="00BB3E09" w:rsidP="0019219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415D9">
        <w:rPr>
          <w:rFonts w:ascii="Arial" w:hAnsi="Arial" w:cs="Arial"/>
          <w:b/>
          <w:sz w:val="28"/>
          <w:szCs w:val="28"/>
        </w:rPr>
        <w:t>Attribute Field Data Dictionary</w:t>
      </w:r>
      <w:r w:rsidR="001C59A6">
        <w:rPr>
          <w:rFonts w:ascii="Arial" w:hAnsi="Arial" w:cs="Arial"/>
          <w:b/>
          <w:sz w:val="28"/>
          <w:szCs w:val="28"/>
        </w:rPr>
        <w:t xml:space="preserve"> (</w:t>
      </w:r>
      <w:r w:rsidR="00D83105" w:rsidRPr="00D83105">
        <w:rPr>
          <w:rFonts w:ascii="Arial" w:hAnsi="Arial" w:cs="Arial"/>
          <w:b/>
          <w:sz w:val="28"/>
          <w:szCs w:val="28"/>
        </w:rPr>
        <w:t>Geodatabase</w:t>
      </w:r>
      <w:r w:rsidR="00D214B0" w:rsidRPr="00D415D9">
        <w:rPr>
          <w:rFonts w:ascii="Arial" w:hAnsi="Arial" w:cs="Arial"/>
          <w:b/>
          <w:sz w:val="28"/>
          <w:szCs w:val="28"/>
        </w:rPr>
        <w:t>)</w:t>
      </w:r>
      <w:r w:rsidRPr="00D415D9">
        <w:rPr>
          <w:rFonts w:ascii="Arial" w:hAnsi="Arial" w:cs="Arial"/>
          <w:b/>
          <w:sz w:val="28"/>
          <w:szCs w:val="28"/>
        </w:rPr>
        <w:t xml:space="preserve">: </w:t>
      </w:r>
    </w:p>
    <w:p w14:paraId="63D3D89C" w14:textId="36DCF719" w:rsidR="00EC2025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Title </w:t>
      </w:r>
      <w:r>
        <w:rPr>
          <w:rFonts w:ascii="Arial" w:hAnsi="Arial" w:cs="Arial"/>
          <w:sz w:val="24"/>
          <w:szCs w:val="24"/>
        </w:rPr>
        <w:t xml:space="preserve">= Source dataset name </w:t>
      </w:r>
    </w:p>
    <w:p w14:paraId="5129B788" w14:textId="466F0BA4" w:rsidR="00DC0FF9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Source_Project </w:t>
      </w:r>
      <w:r>
        <w:rPr>
          <w:rFonts w:ascii="Arial" w:hAnsi="Arial" w:cs="Arial"/>
          <w:sz w:val="24"/>
          <w:szCs w:val="24"/>
        </w:rPr>
        <w:t xml:space="preserve">= </w:t>
      </w:r>
      <w:r w:rsidR="00D83105">
        <w:rPr>
          <w:rFonts w:ascii="Arial" w:hAnsi="Arial" w:cs="Arial"/>
          <w:sz w:val="24"/>
          <w:szCs w:val="24"/>
        </w:rPr>
        <w:t xml:space="preserve">Organization major project or activity </w:t>
      </w:r>
    </w:p>
    <w:p w14:paraId="5B7DEEA8" w14:textId="5675FA67" w:rsidR="00D83105" w:rsidRDefault="00D83105" w:rsidP="00192194">
      <w:pPr>
        <w:spacing w:line="240" w:lineRule="auto"/>
        <w:rPr>
          <w:rFonts w:ascii="Arial" w:hAnsi="Arial" w:cs="Arial"/>
          <w:sz w:val="24"/>
          <w:szCs w:val="24"/>
        </w:rPr>
      </w:pPr>
      <w:r w:rsidRPr="009F1EBF">
        <w:rPr>
          <w:rFonts w:ascii="Arial" w:hAnsi="Arial" w:cs="Arial"/>
          <w:i/>
          <w:sz w:val="24"/>
          <w:szCs w:val="24"/>
        </w:rPr>
        <w:t>Source_Organization</w:t>
      </w:r>
      <w:r>
        <w:rPr>
          <w:rFonts w:ascii="Arial" w:hAnsi="Arial" w:cs="Arial"/>
          <w:sz w:val="24"/>
          <w:szCs w:val="24"/>
        </w:rPr>
        <w:t xml:space="preserve"> </w:t>
      </w:r>
      <w:r w:rsidR="00192194">
        <w:rPr>
          <w:rFonts w:ascii="Arial" w:hAnsi="Arial" w:cs="Arial"/>
          <w:sz w:val="24"/>
          <w:szCs w:val="24"/>
        </w:rPr>
        <w:t xml:space="preserve">= Source dataset organization </w:t>
      </w:r>
    </w:p>
    <w:p w14:paraId="4872B499" w14:textId="555501FD" w:rsidR="00DC0FF9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Date_</w:t>
      </w:r>
      <w:r w:rsidR="00B521A9">
        <w:rPr>
          <w:rFonts w:ascii="Arial" w:hAnsi="Arial" w:cs="Arial"/>
          <w:i/>
          <w:sz w:val="24"/>
          <w:szCs w:val="24"/>
        </w:rPr>
        <w:t xml:space="preserve">Acquired </w:t>
      </w:r>
      <w:r w:rsidR="00B521A9">
        <w:rPr>
          <w:rFonts w:ascii="Arial" w:hAnsi="Arial" w:cs="Arial"/>
          <w:sz w:val="24"/>
          <w:szCs w:val="24"/>
        </w:rPr>
        <w:t>=</w:t>
      </w:r>
      <w:r w:rsidR="00192194">
        <w:rPr>
          <w:rFonts w:ascii="Arial" w:hAnsi="Arial" w:cs="Arial"/>
          <w:sz w:val="24"/>
          <w:szCs w:val="24"/>
        </w:rPr>
        <w:t xml:space="preserve"> D</w:t>
      </w:r>
      <w:r w:rsidR="00D83105">
        <w:rPr>
          <w:rFonts w:ascii="Arial" w:hAnsi="Arial" w:cs="Arial"/>
          <w:sz w:val="24"/>
          <w:szCs w:val="24"/>
        </w:rPr>
        <w:t xml:space="preserve">ate data </w:t>
      </w:r>
      <w:r w:rsidR="00553A5F">
        <w:rPr>
          <w:rFonts w:ascii="Arial" w:hAnsi="Arial" w:cs="Arial"/>
          <w:sz w:val="24"/>
          <w:szCs w:val="24"/>
        </w:rPr>
        <w:t xml:space="preserve">were </w:t>
      </w:r>
      <w:r w:rsidR="00D83105">
        <w:rPr>
          <w:rFonts w:ascii="Arial" w:hAnsi="Arial" w:cs="Arial"/>
          <w:sz w:val="24"/>
          <w:szCs w:val="24"/>
        </w:rPr>
        <w:t xml:space="preserve">acquired </w:t>
      </w:r>
    </w:p>
    <w:p w14:paraId="73872367" w14:textId="393A3162" w:rsidR="00DC0FF9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Publication_Date </w:t>
      </w:r>
      <w:r w:rsidR="00192194">
        <w:rPr>
          <w:rFonts w:ascii="Arial" w:hAnsi="Arial" w:cs="Arial"/>
          <w:sz w:val="24"/>
          <w:szCs w:val="24"/>
        </w:rPr>
        <w:t xml:space="preserve">= Date </w:t>
      </w:r>
      <w:r w:rsidR="00D83105">
        <w:rPr>
          <w:rFonts w:ascii="Arial" w:hAnsi="Arial" w:cs="Arial"/>
          <w:sz w:val="24"/>
          <w:szCs w:val="24"/>
        </w:rPr>
        <w:t>source data</w:t>
      </w:r>
      <w:r w:rsidR="00192194">
        <w:rPr>
          <w:rFonts w:ascii="Arial" w:hAnsi="Arial" w:cs="Arial"/>
          <w:sz w:val="24"/>
          <w:szCs w:val="24"/>
        </w:rPr>
        <w:t xml:space="preserve"> </w:t>
      </w:r>
      <w:r w:rsidR="00553A5F">
        <w:rPr>
          <w:rFonts w:ascii="Arial" w:hAnsi="Arial" w:cs="Arial"/>
          <w:sz w:val="24"/>
          <w:szCs w:val="24"/>
        </w:rPr>
        <w:t xml:space="preserve">were </w:t>
      </w:r>
      <w:r w:rsidR="00192194">
        <w:rPr>
          <w:rFonts w:ascii="Arial" w:hAnsi="Arial" w:cs="Arial"/>
          <w:sz w:val="24"/>
          <w:szCs w:val="24"/>
        </w:rPr>
        <w:t>published</w:t>
      </w:r>
    </w:p>
    <w:p w14:paraId="22660DBF" w14:textId="7D177920" w:rsidR="00DC0FF9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Data_Type</w:t>
      </w:r>
      <w:r w:rsidR="00D83105">
        <w:rPr>
          <w:rFonts w:ascii="Arial" w:hAnsi="Arial" w:cs="Arial"/>
          <w:sz w:val="24"/>
          <w:szCs w:val="24"/>
        </w:rPr>
        <w:t xml:space="preserve"> = Input elevation type </w:t>
      </w:r>
    </w:p>
    <w:p w14:paraId="402A1E72" w14:textId="43AA4403" w:rsidR="003773BF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Source_Projection</w:t>
      </w:r>
      <w:r w:rsidR="003773BF" w:rsidRPr="001C59A6">
        <w:rPr>
          <w:rFonts w:ascii="Arial" w:hAnsi="Arial" w:cs="Arial"/>
          <w:i/>
          <w:sz w:val="24"/>
          <w:szCs w:val="24"/>
        </w:rPr>
        <w:t xml:space="preserve"> </w:t>
      </w:r>
      <w:r w:rsidR="00D83105">
        <w:rPr>
          <w:rFonts w:ascii="Arial" w:hAnsi="Arial" w:cs="Arial"/>
          <w:sz w:val="24"/>
          <w:szCs w:val="24"/>
        </w:rPr>
        <w:t xml:space="preserve">= Input source projection </w:t>
      </w:r>
    </w:p>
    <w:p w14:paraId="2ADECEE3" w14:textId="45E0D371" w:rsidR="00DC0FF9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Source_Resolution</w:t>
      </w:r>
      <w:r w:rsidR="00D83105">
        <w:rPr>
          <w:rFonts w:ascii="Arial" w:hAnsi="Arial" w:cs="Arial"/>
          <w:sz w:val="24"/>
          <w:szCs w:val="24"/>
        </w:rPr>
        <w:t xml:space="preserve"> = Input source horizontal resolution </w:t>
      </w:r>
    </w:p>
    <w:p w14:paraId="40B39B47" w14:textId="11F291CB" w:rsidR="00DC0FF9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Source_Horizontal_Datum</w:t>
      </w:r>
      <w:r w:rsidR="00D83105">
        <w:rPr>
          <w:rFonts w:ascii="Arial" w:hAnsi="Arial" w:cs="Arial"/>
          <w:sz w:val="24"/>
          <w:szCs w:val="24"/>
        </w:rPr>
        <w:t xml:space="preserve"> = Input source </w:t>
      </w:r>
      <w:r w:rsidR="00B521A9">
        <w:rPr>
          <w:rFonts w:ascii="Arial" w:hAnsi="Arial" w:cs="Arial"/>
          <w:sz w:val="24"/>
          <w:szCs w:val="24"/>
        </w:rPr>
        <w:t xml:space="preserve">horizontal </w:t>
      </w:r>
      <w:r w:rsidR="00D83105">
        <w:rPr>
          <w:rFonts w:ascii="Arial" w:hAnsi="Arial" w:cs="Arial"/>
          <w:sz w:val="24"/>
          <w:szCs w:val="24"/>
        </w:rPr>
        <w:t>datum</w:t>
      </w:r>
    </w:p>
    <w:p w14:paraId="4558D134" w14:textId="1D85EBC9" w:rsidR="00DC0FF9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Source_Vertical_Units </w:t>
      </w:r>
      <w:r w:rsidR="00D83105">
        <w:rPr>
          <w:rFonts w:ascii="Arial" w:hAnsi="Arial" w:cs="Arial"/>
          <w:sz w:val="24"/>
          <w:szCs w:val="24"/>
        </w:rPr>
        <w:t>=</w:t>
      </w:r>
      <w:r w:rsidR="00553A5F">
        <w:rPr>
          <w:rFonts w:ascii="Arial" w:hAnsi="Arial" w:cs="Arial"/>
          <w:sz w:val="24"/>
          <w:szCs w:val="24"/>
        </w:rPr>
        <w:t xml:space="preserve"> </w:t>
      </w:r>
      <w:r w:rsidR="00D83105">
        <w:rPr>
          <w:rFonts w:ascii="Arial" w:hAnsi="Arial" w:cs="Arial"/>
          <w:sz w:val="24"/>
          <w:szCs w:val="24"/>
        </w:rPr>
        <w:t xml:space="preserve">Input source vertical units </w:t>
      </w:r>
    </w:p>
    <w:p w14:paraId="7B5E8CA2" w14:textId="0346F3CF" w:rsidR="008E59B9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Source_Vertical_Datum </w:t>
      </w:r>
      <w:r w:rsidR="00DC0FF9">
        <w:rPr>
          <w:rFonts w:ascii="Arial" w:hAnsi="Arial" w:cs="Arial"/>
          <w:sz w:val="24"/>
          <w:szCs w:val="24"/>
        </w:rPr>
        <w:t xml:space="preserve">= </w:t>
      </w:r>
      <w:r w:rsidR="00D83105">
        <w:rPr>
          <w:rFonts w:ascii="Arial" w:hAnsi="Arial" w:cs="Arial"/>
          <w:sz w:val="24"/>
          <w:szCs w:val="24"/>
        </w:rPr>
        <w:t xml:space="preserve">Input source vertical datum </w:t>
      </w:r>
    </w:p>
    <w:p w14:paraId="46798CBA" w14:textId="5403F988" w:rsidR="005A2A41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 w:rsidRPr="002461F6">
        <w:rPr>
          <w:rFonts w:ascii="Arial" w:hAnsi="Arial" w:cs="Arial"/>
          <w:i/>
          <w:sz w:val="24"/>
          <w:szCs w:val="24"/>
        </w:rPr>
        <w:lastRenderedPageBreak/>
        <w:t>Geoid</w:t>
      </w:r>
      <w:r>
        <w:rPr>
          <w:rFonts w:ascii="Arial" w:hAnsi="Arial" w:cs="Arial"/>
          <w:sz w:val="24"/>
          <w:szCs w:val="24"/>
        </w:rPr>
        <w:t xml:space="preserve"> =</w:t>
      </w:r>
      <w:r w:rsidR="00D83105">
        <w:rPr>
          <w:rFonts w:ascii="Arial" w:hAnsi="Arial" w:cs="Arial"/>
          <w:sz w:val="24"/>
          <w:szCs w:val="24"/>
        </w:rPr>
        <w:t xml:space="preserve"> Input source geoid </w:t>
      </w:r>
    </w:p>
    <w:p w14:paraId="40189BDA" w14:textId="6DCD181B" w:rsidR="005A2A41" w:rsidRDefault="00D83105" w:rsidP="00192194">
      <w:pPr>
        <w:spacing w:line="240" w:lineRule="auto"/>
        <w:rPr>
          <w:rFonts w:ascii="Arial" w:hAnsi="Arial" w:cs="Arial"/>
          <w:sz w:val="24"/>
          <w:szCs w:val="24"/>
        </w:rPr>
      </w:pPr>
      <w:r w:rsidRPr="009F1EBF">
        <w:rPr>
          <w:rFonts w:ascii="Arial" w:hAnsi="Arial" w:cs="Arial"/>
          <w:i/>
          <w:sz w:val="24"/>
          <w:szCs w:val="24"/>
        </w:rPr>
        <w:t>Coverage_Area</w:t>
      </w:r>
      <w:r>
        <w:rPr>
          <w:rFonts w:ascii="Arial" w:hAnsi="Arial" w:cs="Arial"/>
          <w:sz w:val="24"/>
          <w:szCs w:val="24"/>
        </w:rPr>
        <w:t xml:space="preserve"> = General </w:t>
      </w:r>
      <w:r w:rsidR="009F1EBF">
        <w:rPr>
          <w:rFonts w:ascii="Arial" w:hAnsi="Arial" w:cs="Arial"/>
          <w:sz w:val="24"/>
          <w:szCs w:val="24"/>
        </w:rPr>
        <w:t xml:space="preserve">spatial extent description </w:t>
      </w:r>
      <w:r>
        <w:rPr>
          <w:rFonts w:ascii="Arial" w:hAnsi="Arial" w:cs="Arial"/>
          <w:sz w:val="24"/>
          <w:szCs w:val="24"/>
        </w:rPr>
        <w:t xml:space="preserve">of input source </w:t>
      </w:r>
      <w:r w:rsidR="009F1EBF">
        <w:rPr>
          <w:rFonts w:ascii="Arial" w:hAnsi="Arial" w:cs="Arial"/>
          <w:sz w:val="24"/>
          <w:szCs w:val="24"/>
        </w:rPr>
        <w:t>dataset</w:t>
      </w:r>
    </w:p>
    <w:p w14:paraId="616EF3E9" w14:textId="07D8B22A" w:rsidR="005A2A41" w:rsidRDefault="00D83105" w:rsidP="00192194">
      <w:pPr>
        <w:spacing w:line="240" w:lineRule="auto"/>
        <w:rPr>
          <w:rFonts w:ascii="Arial" w:hAnsi="Arial" w:cs="Arial"/>
          <w:sz w:val="24"/>
          <w:szCs w:val="24"/>
        </w:rPr>
      </w:pPr>
      <w:r w:rsidRPr="002461F6">
        <w:rPr>
          <w:rFonts w:ascii="Arial" w:hAnsi="Arial" w:cs="Arial"/>
          <w:i/>
          <w:sz w:val="24"/>
          <w:szCs w:val="24"/>
        </w:rPr>
        <w:t>Source_Publication</w:t>
      </w:r>
      <w:r w:rsidR="002461F6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Online web link to input source dataset</w:t>
      </w:r>
    </w:p>
    <w:p w14:paraId="5693D646" w14:textId="2457BF5C" w:rsidR="005A2A41" w:rsidRDefault="00D83105" w:rsidP="00192194">
      <w:pPr>
        <w:spacing w:line="240" w:lineRule="auto"/>
        <w:rPr>
          <w:rFonts w:ascii="Arial" w:hAnsi="Arial" w:cs="Arial"/>
          <w:sz w:val="24"/>
          <w:szCs w:val="24"/>
        </w:rPr>
      </w:pPr>
      <w:r w:rsidRPr="002461F6">
        <w:rPr>
          <w:rFonts w:ascii="Arial" w:hAnsi="Arial" w:cs="Arial"/>
          <w:i/>
          <w:sz w:val="24"/>
          <w:szCs w:val="24"/>
        </w:rPr>
        <w:t>Shape_</w:t>
      </w:r>
      <w:r w:rsidR="005A2A41" w:rsidRPr="002461F6">
        <w:rPr>
          <w:rFonts w:ascii="Arial" w:hAnsi="Arial" w:cs="Arial"/>
          <w:i/>
          <w:sz w:val="24"/>
          <w:szCs w:val="24"/>
        </w:rPr>
        <w:t>Length</w:t>
      </w:r>
      <w:r w:rsidR="005A2A41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="000B7BE8">
        <w:rPr>
          <w:rFonts w:ascii="Arial" w:hAnsi="Arial" w:cs="Arial"/>
          <w:sz w:val="24"/>
          <w:szCs w:val="24"/>
        </w:rPr>
        <w:t>Perimeter l</w:t>
      </w:r>
      <w:r>
        <w:rPr>
          <w:rFonts w:ascii="Arial" w:hAnsi="Arial" w:cs="Arial"/>
          <w:sz w:val="24"/>
          <w:szCs w:val="24"/>
        </w:rPr>
        <w:t xml:space="preserve">ength of spatial polygon feature </w:t>
      </w:r>
      <w:r w:rsidR="000B7BE8">
        <w:rPr>
          <w:rFonts w:ascii="Arial" w:hAnsi="Arial" w:cs="Arial"/>
          <w:sz w:val="24"/>
          <w:szCs w:val="24"/>
        </w:rPr>
        <w:t>in meters</w:t>
      </w:r>
    </w:p>
    <w:p w14:paraId="559EC1B1" w14:textId="307A36E7" w:rsidR="005A2A41" w:rsidRDefault="005A2A41" w:rsidP="00192194">
      <w:pPr>
        <w:spacing w:line="240" w:lineRule="auto"/>
        <w:rPr>
          <w:rFonts w:ascii="Arial" w:hAnsi="Arial" w:cs="Arial"/>
          <w:sz w:val="24"/>
          <w:szCs w:val="24"/>
        </w:rPr>
      </w:pPr>
      <w:r w:rsidRPr="002461F6">
        <w:rPr>
          <w:rFonts w:ascii="Arial" w:hAnsi="Arial" w:cs="Arial"/>
          <w:i/>
          <w:sz w:val="24"/>
          <w:szCs w:val="24"/>
        </w:rPr>
        <w:t>Shape_Area</w:t>
      </w:r>
      <w:r>
        <w:rPr>
          <w:rFonts w:ascii="Arial" w:hAnsi="Arial" w:cs="Arial"/>
          <w:sz w:val="24"/>
          <w:szCs w:val="24"/>
        </w:rPr>
        <w:t xml:space="preserve"> =</w:t>
      </w:r>
      <w:r w:rsidR="00D83105">
        <w:rPr>
          <w:rFonts w:ascii="Arial" w:hAnsi="Arial" w:cs="Arial"/>
          <w:sz w:val="24"/>
          <w:szCs w:val="24"/>
        </w:rPr>
        <w:t xml:space="preserve"> Area of spatial polygon feature </w:t>
      </w:r>
      <w:r w:rsidR="000B7BE8">
        <w:rPr>
          <w:rFonts w:ascii="Arial" w:hAnsi="Arial" w:cs="Arial"/>
          <w:sz w:val="24"/>
          <w:szCs w:val="24"/>
        </w:rPr>
        <w:t xml:space="preserve">in </w:t>
      </w:r>
      <w:r w:rsidR="00265188">
        <w:rPr>
          <w:rFonts w:ascii="Arial" w:hAnsi="Arial" w:cs="Arial"/>
          <w:sz w:val="24"/>
          <w:szCs w:val="24"/>
        </w:rPr>
        <w:t xml:space="preserve">square </w:t>
      </w:r>
      <w:r w:rsidR="000B7BE8">
        <w:rPr>
          <w:rFonts w:ascii="Arial" w:hAnsi="Arial" w:cs="Arial"/>
          <w:sz w:val="24"/>
          <w:szCs w:val="24"/>
        </w:rPr>
        <w:t>meters</w:t>
      </w:r>
    </w:p>
    <w:p w14:paraId="3696F68D" w14:textId="77777777" w:rsidR="00F5510B" w:rsidRDefault="00F5510B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p w14:paraId="5703EF48" w14:textId="5A368210" w:rsidR="00F5510B" w:rsidRDefault="00F5510B" w:rsidP="00F5510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415D9">
        <w:rPr>
          <w:rFonts w:ascii="Arial" w:hAnsi="Arial" w:cs="Arial"/>
          <w:b/>
          <w:sz w:val="28"/>
          <w:szCs w:val="28"/>
        </w:rPr>
        <w:t>Attribute Field Data Dictionary</w:t>
      </w:r>
      <w:r>
        <w:rPr>
          <w:rFonts w:ascii="Arial" w:hAnsi="Arial" w:cs="Arial"/>
          <w:b/>
          <w:sz w:val="28"/>
          <w:szCs w:val="28"/>
        </w:rPr>
        <w:t xml:space="preserve"> (</w:t>
      </w:r>
      <w:r w:rsidRPr="00D83105">
        <w:rPr>
          <w:rFonts w:ascii="Arial" w:hAnsi="Arial" w:cs="Arial"/>
          <w:b/>
          <w:sz w:val="28"/>
          <w:szCs w:val="28"/>
        </w:rPr>
        <w:t>Geodatabase</w:t>
      </w:r>
      <w:r w:rsidRPr="00D415D9">
        <w:rPr>
          <w:rFonts w:ascii="Arial" w:hAnsi="Arial" w:cs="Arial"/>
          <w:b/>
          <w:sz w:val="28"/>
          <w:szCs w:val="28"/>
        </w:rPr>
        <w:t xml:space="preserve">): </w:t>
      </w:r>
      <w:r>
        <w:rPr>
          <w:rFonts w:ascii="Arial" w:hAnsi="Arial" w:cs="Arial"/>
          <w:b/>
          <w:sz w:val="28"/>
          <w:szCs w:val="28"/>
        </w:rPr>
        <w:t xml:space="preserve"> Example Record</w:t>
      </w:r>
    </w:p>
    <w:p w14:paraId="4CFF8801" w14:textId="586335DC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Title </w:t>
      </w:r>
      <w:r>
        <w:rPr>
          <w:rFonts w:ascii="Arial" w:hAnsi="Arial" w:cs="Arial"/>
          <w:sz w:val="24"/>
          <w:szCs w:val="24"/>
        </w:rPr>
        <w:t xml:space="preserve">= </w:t>
      </w:r>
      <w:r w:rsidR="00FB3F88" w:rsidRPr="00FB3F88">
        <w:rPr>
          <w:rFonts w:ascii="Arial" w:hAnsi="Arial" w:cs="Arial"/>
          <w:sz w:val="24"/>
          <w:szCs w:val="24"/>
        </w:rPr>
        <w:t>Biloxi, Mississippi Coastal Digital Elevation Model</w:t>
      </w:r>
    </w:p>
    <w:p w14:paraId="021168F5" w14:textId="761A5B4E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Source_Project </w:t>
      </w:r>
      <w:r>
        <w:rPr>
          <w:rFonts w:ascii="Arial" w:hAnsi="Arial" w:cs="Arial"/>
          <w:sz w:val="24"/>
          <w:szCs w:val="24"/>
        </w:rPr>
        <w:t xml:space="preserve">= </w:t>
      </w:r>
      <w:r w:rsidR="00FB3F88" w:rsidRPr="00FB3F88">
        <w:rPr>
          <w:rFonts w:ascii="Arial" w:hAnsi="Arial" w:cs="Arial"/>
          <w:sz w:val="24"/>
          <w:szCs w:val="24"/>
        </w:rPr>
        <w:t>NCEI Tsunami DEM</w:t>
      </w:r>
    </w:p>
    <w:p w14:paraId="70F42344" w14:textId="03A9665A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 w:rsidRPr="009F1EBF">
        <w:rPr>
          <w:rFonts w:ascii="Arial" w:hAnsi="Arial" w:cs="Arial"/>
          <w:i/>
          <w:sz w:val="24"/>
          <w:szCs w:val="24"/>
        </w:rPr>
        <w:t>Source_Organization</w:t>
      </w:r>
      <w:r>
        <w:rPr>
          <w:rFonts w:ascii="Arial" w:hAnsi="Arial" w:cs="Arial"/>
          <w:sz w:val="24"/>
          <w:szCs w:val="24"/>
        </w:rPr>
        <w:t xml:space="preserve"> = </w:t>
      </w:r>
      <w:r w:rsidR="00FB3F88" w:rsidRPr="00FB3F88">
        <w:rPr>
          <w:rFonts w:ascii="Arial" w:hAnsi="Arial" w:cs="Arial"/>
          <w:sz w:val="24"/>
          <w:szCs w:val="24"/>
        </w:rPr>
        <w:t>NOAA/NCEI</w:t>
      </w:r>
    </w:p>
    <w:p w14:paraId="60F9E49C" w14:textId="1683E383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Date_Acquired </w:t>
      </w:r>
      <w:r>
        <w:rPr>
          <w:rFonts w:ascii="Arial" w:hAnsi="Arial" w:cs="Arial"/>
          <w:sz w:val="24"/>
          <w:szCs w:val="24"/>
        </w:rPr>
        <w:t xml:space="preserve">= </w:t>
      </w:r>
      <w:r w:rsidR="00FF37C3">
        <w:rPr>
          <w:rFonts w:ascii="Arial" w:hAnsi="Arial" w:cs="Arial"/>
          <w:sz w:val="24"/>
          <w:szCs w:val="24"/>
        </w:rPr>
        <w:t>20</w:t>
      </w:r>
      <w:r w:rsidR="00FB3F88">
        <w:rPr>
          <w:rFonts w:ascii="Arial" w:hAnsi="Arial" w:cs="Arial"/>
          <w:sz w:val="24"/>
          <w:szCs w:val="24"/>
        </w:rPr>
        <w:t>07</w:t>
      </w:r>
    </w:p>
    <w:p w14:paraId="6DC41DA5" w14:textId="49D445AF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Publication_Date </w:t>
      </w:r>
      <w:r>
        <w:rPr>
          <w:rFonts w:ascii="Arial" w:hAnsi="Arial" w:cs="Arial"/>
          <w:sz w:val="24"/>
          <w:szCs w:val="24"/>
        </w:rPr>
        <w:t xml:space="preserve">= </w:t>
      </w:r>
      <w:r w:rsidR="00FF37C3">
        <w:rPr>
          <w:rFonts w:ascii="Arial" w:hAnsi="Arial" w:cs="Arial"/>
          <w:sz w:val="24"/>
          <w:szCs w:val="24"/>
        </w:rPr>
        <w:t>20</w:t>
      </w:r>
      <w:r w:rsidR="00FB3F88">
        <w:rPr>
          <w:rFonts w:ascii="Arial" w:hAnsi="Arial" w:cs="Arial"/>
          <w:sz w:val="24"/>
          <w:szCs w:val="24"/>
        </w:rPr>
        <w:t>07</w:t>
      </w:r>
    </w:p>
    <w:p w14:paraId="17B22F24" w14:textId="3BF9ACAC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Data_Type</w:t>
      </w:r>
      <w:r>
        <w:rPr>
          <w:rFonts w:ascii="Arial" w:hAnsi="Arial" w:cs="Arial"/>
          <w:sz w:val="24"/>
          <w:szCs w:val="24"/>
        </w:rPr>
        <w:t xml:space="preserve"> = </w:t>
      </w:r>
      <w:r w:rsidR="00992D9B" w:rsidRPr="00992D9B">
        <w:rPr>
          <w:rFonts w:ascii="Arial" w:hAnsi="Arial" w:cs="Arial"/>
          <w:sz w:val="24"/>
          <w:szCs w:val="24"/>
        </w:rPr>
        <w:t>Topo</w:t>
      </w:r>
      <w:r w:rsidR="00FB3F88">
        <w:rPr>
          <w:rFonts w:ascii="Arial" w:hAnsi="Arial" w:cs="Arial"/>
          <w:sz w:val="24"/>
          <w:szCs w:val="24"/>
        </w:rPr>
        <w:t>bathy</w:t>
      </w:r>
    </w:p>
    <w:p w14:paraId="29C736A5" w14:textId="50F3BB99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Source_Projection</w:t>
      </w:r>
      <w:r w:rsidRPr="001C59A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="00FB3F88">
        <w:rPr>
          <w:rFonts w:ascii="Arial" w:hAnsi="Arial" w:cs="Arial"/>
          <w:sz w:val="24"/>
          <w:szCs w:val="24"/>
        </w:rPr>
        <w:t>Geographic</w:t>
      </w:r>
    </w:p>
    <w:p w14:paraId="5A88251E" w14:textId="42D771FB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Source_Resolution</w:t>
      </w:r>
      <w:r>
        <w:rPr>
          <w:rFonts w:ascii="Arial" w:hAnsi="Arial" w:cs="Arial"/>
          <w:sz w:val="24"/>
          <w:szCs w:val="24"/>
        </w:rPr>
        <w:t xml:space="preserve"> = </w:t>
      </w:r>
      <w:r w:rsidR="00FB3F88" w:rsidRPr="00FB3F88">
        <w:rPr>
          <w:rFonts w:ascii="Arial" w:hAnsi="Arial" w:cs="Arial"/>
          <w:sz w:val="24"/>
          <w:szCs w:val="24"/>
        </w:rPr>
        <w:t>1/3 arc-second</w:t>
      </w:r>
    </w:p>
    <w:p w14:paraId="3404CD2F" w14:textId="04A26624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Source_Horizontal_Datum</w:t>
      </w:r>
      <w:r>
        <w:rPr>
          <w:rFonts w:ascii="Arial" w:hAnsi="Arial" w:cs="Arial"/>
          <w:sz w:val="24"/>
          <w:szCs w:val="24"/>
        </w:rPr>
        <w:t xml:space="preserve"> = </w:t>
      </w:r>
      <w:r w:rsidR="00FB3F88">
        <w:rPr>
          <w:rFonts w:ascii="Arial" w:hAnsi="Arial" w:cs="Arial"/>
          <w:sz w:val="24"/>
          <w:szCs w:val="24"/>
        </w:rPr>
        <w:t>WGS84</w:t>
      </w:r>
    </w:p>
    <w:p w14:paraId="37406362" w14:textId="105C6B05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Source_Vertical_Units </w:t>
      </w:r>
      <w:r>
        <w:rPr>
          <w:rFonts w:ascii="Arial" w:hAnsi="Arial" w:cs="Arial"/>
          <w:sz w:val="24"/>
          <w:szCs w:val="24"/>
        </w:rPr>
        <w:t xml:space="preserve">= </w:t>
      </w:r>
      <w:r w:rsidR="00FB3F88">
        <w:rPr>
          <w:rFonts w:ascii="Arial" w:hAnsi="Arial" w:cs="Arial"/>
          <w:sz w:val="24"/>
          <w:szCs w:val="24"/>
        </w:rPr>
        <w:t>Meters</w:t>
      </w:r>
    </w:p>
    <w:p w14:paraId="3C31823D" w14:textId="1A3B2A09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Source_Vertical_Datum </w:t>
      </w:r>
      <w:r w:rsidR="00752169">
        <w:rPr>
          <w:rFonts w:ascii="Arial" w:hAnsi="Arial" w:cs="Arial"/>
          <w:sz w:val="24"/>
          <w:szCs w:val="24"/>
        </w:rPr>
        <w:t xml:space="preserve">= </w:t>
      </w:r>
      <w:r w:rsidR="00FB3F88">
        <w:rPr>
          <w:rFonts w:ascii="Arial" w:hAnsi="Arial" w:cs="Arial"/>
          <w:sz w:val="24"/>
          <w:szCs w:val="24"/>
        </w:rPr>
        <w:t>MHW</w:t>
      </w:r>
    </w:p>
    <w:p w14:paraId="525E3D9E" w14:textId="4F0B451D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 w:rsidRPr="002461F6">
        <w:rPr>
          <w:rFonts w:ascii="Arial" w:hAnsi="Arial" w:cs="Arial"/>
          <w:i/>
          <w:sz w:val="24"/>
          <w:szCs w:val="24"/>
        </w:rPr>
        <w:t>Geoid</w:t>
      </w:r>
      <w:r>
        <w:rPr>
          <w:rFonts w:ascii="Arial" w:hAnsi="Arial" w:cs="Arial"/>
          <w:sz w:val="24"/>
          <w:szCs w:val="24"/>
        </w:rPr>
        <w:t xml:space="preserve"> = </w:t>
      </w:r>
      <w:r w:rsidR="00FB3F88">
        <w:rPr>
          <w:rFonts w:ascii="Arial" w:hAnsi="Arial" w:cs="Arial"/>
          <w:sz w:val="24"/>
          <w:szCs w:val="24"/>
        </w:rPr>
        <w:t>Not documented</w:t>
      </w:r>
    </w:p>
    <w:p w14:paraId="046EBFFA" w14:textId="54CBE0D2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 w:rsidRPr="009F1EBF">
        <w:rPr>
          <w:rFonts w:ascii="Arial" w:hAnsi="Arial" w:cs="Arial"/>
          <w:i/>
          <w:sz w:val="24"/>
          <w:szCs w:val="24"/>
        </w:rPr>
        <w:t>Coverage_Area</w:t>
      </w:r>
      <w:r>
        <w:rPr>
          <w:rFonts w:ascii="Arial" w:hAnsi="Arial" w:cs="Arial"/>
          <w:sz w:val="24"/>
          <w:szCs w:val="24"/>
        </w:rPr>
        <w:t xml:space="preserve"> = </w:t>
      </w:r>
      <w:r w:rsidR="00FB3F88" w:rsidRPr="00FB3F88">
        <w:rPr>
          <w:rFonts w:ascii="Arial" w:hAnsi="Arial" w:cs="Arial"/>
          <w:sz w:val="24"/>
          <w:szCs w:val="24"/>
        </w:rPr>
        <w:t>Biloxi, MS, Mississippi Sound</w:t>
      </w:r>
    </w:p>
    <w:p w14:paraId="27C78AAD" w14:textId="5CFAAED5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 w:rsidRPr="002461F6">
        <w:rPr>
          <w:rFonts w:ascii="Arial" w:hAnsi="Arial" w:cs="Arial"/>
          <w:i/>
          <w:sz w:val="24"/>
          <w:szCs w:val="24"/>
        </w:rPr>
        <w:t>Source_Publication</w:t>
      </w:r>
      <w:r>
        <w:rPr>
          <w:rFonts w:ascii="Arial" w:hAnsi="Arial" w:cs="Arial"/>
          <w:sz w:val="24"/>
          <w:szCs w:val="24"/>
        </w:rPr>
        <w:t xml:space="preserve"> =</w:t>
      </w:r>
      <w:r w:rsidR="00FF37C3">
        <w:rPr>
          <w:rFonts w:ascii="Arial" w:hAnsi="Arial" w:cs="Arial"/>
          <w:sz w:val="24"/>
          <w:szCs w:val="24"/>
        </w:rPr>
        <w:t xml:space="preserve"> </w:t>
      </w:r>
      <w:r w:rsidR="00FB3F88" w:rsidRPr="00FB3F88">
        <w:rPr>
          <w:rFonts w:ascii="Arial" w:hAnsi="Arial" w:cs="Arial"/>
          <w:sz w:val="24"/>
          <w:szCs w:val="24"/>
        </w:rPr>
        <w:t>https://www.ngdc.noaa.gov/mgg/coastal/coastal.html</w:t>
      </w:r>
    </w:p>
    <w:p w14:paraId="38E71F60" w14:textId="2FBD2BDA" w:rsidR="00F5510B" w:rsidRDefault="00F5510B" w:rsidP="00F5510B">
      <w:pPr>
        <w:spacing w:line="240" w:lineRule="auto"/>
        <w:rPr>
          <w:rFonts w:ascii="Arial" w:hAnsi="Arial" w:cs="Arial"/>
          <w:sz w:val="24"/>
          <w:szCs w:val="24"/>
        </w:rPr>
      </w:pPr>
      <w:r w:rsidRPr="002461F6">
        <w:rPr>
          <w:rFonts w:ascii="Arial" w:hAnsi="Arial" w:cs="Arial"/>
          <w:i/>
          <w:sz w:val="24"/>
          <w:szCs w:val="24"/>
        </w:rPr>
        <w:t>Shape_Length</w:t>
      </w:r>
      <w:r>
        <w:rPr>
          <w:rFonts w:ascii="Arial" w:hAnsi="Arial" w:cs="Arial"/>
          <w:sz w:val="24"/>
          <w:szCs w:val="24"/>
        </w:rPr>
        <w:t xml:space="preserve"> = </w:t>
      </w:r>
      <w:r w:rsidR="00FB3F88">
        <w:rPr>
          <w:rFonts w:ascii="Arial" w:hAnsi="Arial" w:cs="Arial"/>
          <w:sz w:val="24"/>
          <w:szCs w:val="24"/>
        </w:rPr>
        <w:t>96139.974089</w:t>
      </w:r>
    </w:p>
    <w:p w14:paraId="587D5311" w14:textId="441E497A" w:rsidR="00F5510B" w:rsidRPr="00992D9B" w:rsidRDefault="00F5510B" w:rsidP="0019219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461F6">
        <w:rPr>
          <w:rFonts w:ascii="Arial" w:hAnsi="Arial" w:cs="Arial"/>
          <w:i/>
          <w:sz w:val="24"/>
          <w:szCs w:val="24"/>
        </w:rPr>
        <w:t>Shape_Area</w:t>
      </w:r>
      <w:r>
        <w:rPr>
          <w:rFonts w:ascii="Arial" w:hAnsi="Arial" w:cs="Arial"/>
          <w:sz w:val="24"/>
          <w:szCs w:val="24"/>
        </w:rPr>
        <w:t xml:space="preserve"> = </w:t>
      </w:r>
      <w:r w:rsidR="00FB3F88">
        <w:rPr>
          <w:rFonts w:ascii="Arial" w:hAnsi="Arial" w:cs="Arial"/>
          <w:sz w:val="24"/>
          <w:szCs w:val="24"/>
        </w:rPr>
        <w:t>106648238.021328</w:t>
      </w:r>
    </w:p>
    <w:p w14:paraId="1BE203EE" w14:textId="77777777" w:rsidR="00D415D9" w:rsidRDefault="00D415D9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14:paraId="48BD77C9" w14:textId="77777777" w:rsidR="00C14321" w:rsidRDefault="00EA73A9" w:rsidP="00192194">
      <w:pPr>
        <w:spacing w:line="240" w:lineRule="auto"/>
        <w:rPr>
          <w:rFonts w:ascii="Arial" w:hAnsi="Arial" w:cs="Arial"/>
          <w:sz w:val="24"/>
          <w:szCs w:val="24"/>
        </w:rPr>
      </w:pPr>
      <w:r w:rsidRPr="00EA73A9">
        <w:rPr>
          <w:rFonts w:ascii="Arial" w:hAnsi="Arial" w:cs="Arial"/>
          <w:sz w:val="24"/>
          <w:szCs w:val="24"/>
        </w:rPr>
        <w:t>Note: Any use of trade, product, or firm names is for descriptive purposes only and does not imply endorsement by the U.S. Government.</w:t>
      </w:r>
    </w:p>
    <w:p w14:paraId="27A927F2" w14:textId="32C6D647" w:rsidR="00411B51" w:rsidRDefault="00411B51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p w14:paraId="111731E5" w14:textId="41E1D856" w:rsidR="00C923B0" w:rsidRDefault="00C923B0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p w14:paraId="10353349" w14:textId="63FD3B67" w:rsidR="00C923B0" w:rsidRDefault="00C923B0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p w14:paraId="04DCCDFD" w14:textId="25D72825" w:rsidR="00C923B0" w:rsidRDefault="00C923B0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p w14:paraId="4A2BE6FC" w14:textId="39B0D4A9" w:rsidR="00C923B0" w:rsidRDefault="00E47A97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7D0FE7B" wp14:editId="11802FC8">
            <wp:extent cx="5943600" cy="4592955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B2851" w14:textId="25A68BDC" w:rsidR="005B2FEE" w:rsidRDefault="005B2FEE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p w14:paraId="7FE6C9A4" w14:textId="77777777" w:rsidR="005B2FEE" w:rsidRPr="00454BDD" w:rsidRDefault="005B2FEE" w:rsidP="005B2FEE">
      <w:pPr>
        <w:pStyle w:val="Caption"/>
        <w:rPr>
          <w:rFonts w:ascii="Arial" w:hAnsi="Arial" w:cs="Arial"/>
          <w:noProof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</w:t>
      </w:r>
      <w:r w:rsidRPr="0027161F">
        <w:t>Spatial extent of</w:t>
      </w:r>
      <w:r>
        <w:t xml:space="preserve"> Topobathymetric Model of the Northern Gulf of Mexico, 1885 to 2021,</w:t>
      </w:r>
      <w:r w:rsidRPr="0027161F">
        <w:t xml:space="preserve"> Topo</w:t>
      </w:r>
      <w:r>
        <w:t>b</w:t>
      </w:r>
      <w:r w:rsidRPr="0027161F">
        <w:t>athymetric Digital Elevation Model</w:t>
      </w:r>
      <w:r>
        <w:t>,</w:t>
      </w:r>
      <w:r w:rsidRPr="0027161F">
        <w:t xml:space="preserve"> </w:t>
      </w:r>
      <w:r>
        <w:t>NGOM2</w:t>
      </w:r>
      <w:r w:rsidRPr="0027161F">
        <w:t xml:space="preserve"> </w:t>
      </w:r>
      <w:r>
        <w:t>Spatial Metadata polygons</w:t>
      </w:r>
      <w:r w:rsidRPr="0027161F">
        <w:t xml:space="preserve"> – </w:t>
      </w:r>
      <w:r>
        <w:t>Magenta lines</w:t>
      </w:r>
      <w:r w:rsidRPr="0027161F">
        <w:t xml:space="preserve">, </w:t>
      </w:r>
      <w:r>
        <w:t>and State borders</w:t>
      </w:r>
      <w:r w:rsidRPr="0027161F">
        <w:t xml:space="preserve"> –</w:t>
      </w:r>
      <w:r>
        <w:t xml:space="preserve"> white lines</w:t>
      </w:r>
      <w:r w:rsidRPr="0027161F">
        <w:t>.</w:t>
      </w:r>
    </w:p>
    <w:p w14:paraId="01504800" w14:textId="77777777" w:rsidR="005B2FEE" w:rsidRDefault="005B2FEE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p w14:paraId="421D4397" w14:textId="41745996" w:rsidR="00C923B0" w:rsidRDefault="005B2FEE" w:rsidP="0019219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C30F02F" wp14:editId="6B058F77">
            <wp:extent cx="5943600" cy="4592955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D98EC" w14:textId="64006FDF" w:rsidR="005B2FEE" w:rsidRDefault="005B2FEE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p w14:paraId="035255DC" w14:textId="77777777" w:rsidR="005B2FEE" w:rsidRPr="00454BDD" w:rsidRDefault="005B2FEE" w:rsidP="005B2FEE">
      <w:pPr>
        <w:pStyle w:val="Caption"/>
        <w:rPr>
          <w:rFonts w:ascii="Arial" w:hAnsi="Arial" w:cs="Arial"/>
          <w:noProof/>
          <w:sz w:val="24"/>
          <w:szCs w:val="24"/>
        </w:rPr>
      </w:pPr>
      <w:r>
        <w:t>Figure 2: The red polygons represent the hydro-flattened locations in the NGOM2 Topobathymetric Digital Elevation Model.  The white lines represent the state boundaries</w:t>
      </w:r>
      <w:r w:rsidRPr="0027161F">
        <w:t>.</w:t>
      </w:r>
    </w:p>
    <w:p w14:paraId="7FD0AB8E" w14:textId="77777777" w:rsidR="005B2FEE" w:rsidRDefault="005B2FEE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p w14:paraId="5EBE16E1" w14:textId="45908500" w:rsidR="005B2FEE" w:rsidRDefault="005B2FEE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p w14:paraId="544B1961" w14:textId="77777777" w:rsidR="005B2FEE" w:rsidRDefault="005B2FEE" w:rsidP="0019219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B2F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28AF6" w14:textId="77777777" w:rsidR="001A391B" w:rsidRDefault="001A391B" w:rsidP="00EC09E6">
      <w:pPr>
        <w:spacing w:after="0" w:line="240" w:lineRule="auto"/>
      </w:pPr>
      <w:r>
        <w:separator/>
      </w:r>
    </w:p>
  </w:endnote>
  <w:endnote w:type="continuationSeparator" w:id="0">
    <w:p w14:paraId="3C418C9A" w14:textId="77777777" w:rsidR="001A391B" w:rsidRDefault="001A391B" w:rsidP="00EC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989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DBDF4" w14:textId="77777777" w:rsidR="00EC09E6" w:rsidRDefault="00EC0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D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2D2491" w14:textId="77777777" w:rsidR="00EC09E6" w:rsidRDefault="00EC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2959" w14:textId="77777777" w:rsidR="001A391B" w:rsidRDefault="001A391B" w:rsidP="00EC09E6">
      <w:pPr>
        <w:spacing w:after="0" w:line="240" w:lineRule="auto"/>
      </w:pPr>
      <w:r>
        <w:separator/>
      </w:r>
    </w:p>
  </w:footnote>
  <w:footnote w:type="continuationSeparator" w:id="0">
    <w:p w14:paraId="5F1224B5" w14:textId="77777777" w:rsidR="001A391B" w:rsidRDefault="001A391B" w:rsidP="00EC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583D"/>
    <w:multiLevelType w:val="hybridMultilevel"/>
    <w:tmpl w:val="5992B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B33"/>
    <w:rsid w:val="00005DB6"/>
    <w:rsid w:val="000076CB"/>
    <w:rsid w:val="00012325"/>
    <w:rsid w:val="00031960"/>
    <w:rsid w:val="000329AC"/>
    <w:rsid w:val="00036653"/>
    <w:rsid w:val="00044919"/>
    <w:rsid w:val="00047E18"/>
    <w:rsid w:val="00057831"/>
    <w:rsid w:val="00060873"/>
    <w:rsid w:val="000609A1"/>
    <w:rsid w:val="0007047C"/>
    <w:rsid w:val="0007074D"/>
    <w:rsid w:val="00081A0F"/>
    <w:rsid w:val="000848EC"/>
    <w:rsid w:val="000915FE"/>
    <w:rsid w:val="000A2252"/>
    <w:rsid w:val="000A5CD8"/>
    <w:rsid w:val="000B4EBA"/>
    <w:rsid w:val="000B7BE8"/>
    <w:rsid w:val="000C3927"/>
    <w:rsid w:val="000C3F09"/>
    <w:rsid w:val="000C5F3E"/>
    <w:rsid w:val="000E7C83"/>
    <w:rsid w:val="000F60EE"/>
    <w:rsid w:val="001071AD"/>
    <w:rsid w:val="00113057"/>
    <w:rsid w:val="00125174"/>
    <w:rsid w:val="00140101"/>
    <w:rsid w:val="001602F9"/>
    <w:rsid w:val="001818B3"/>
    <w:rsid w:val="00192194"/>
    <w:rsid w:val="001A391B"/>
    <w:rsid w:val="001B6A09"/>
    <w:rsid w:val="001C59A6"/>
    <w:rsid w:val="001F3EF4"/>
    <w:rsid w:val="00217A43"/>
    <w:rsid w:val="00234311"/>
    <w:rsid w:val="002461F6"/>
    <w:rsid w:val="00261539"/>
    <w:rsid w:val="0026410F"/>
    <w:rsid w:val="00265188"/>
    <w:rsid w:val="00285BFE"/>
    <w:rsid w:val="002A15B5"/>
    <w:rsid w:val="002C5214"/>
    <w:rsid w:val="002D4A65"/>
    <w:rsid w:val="002D72E0"/>
    <w:rsid w:val="002E17A4"/>
    <w:rsid w:val="002F0EA4"/>
    <w:rsid w:val="002F72EE"/>
    <w:rsid w:val="0030006C"/>
    <w:rsid w:val="00307F42"/>
    <w:rsid w:val="003306F6"/>
    <w:rsid w:val="003773BF"/>
    <w:rsid w:val="00384F16"/>
    <w:rsid w:val="00392B21"/>
    <w:rsid w:val="003A1E36"/>
    <w:rsid w:val="003B1BD2"/>
    <w:rsid w:val="003B4D0F"/>
    <w:rsid w:val="003C47DD"/>
    <w:rsid w:val="003D23C7"/>
    <w:rsid w:val="003D5956"/>
    <w:rsid w:val="003F4196"/>
    <w:rsid w:val="00411B51"/>
    <w:rsid w:val="00420A3E"/>
    <w:rsid w:val="00420C7E"/>
    <w:rsid w:val="00423266"/>
    <w:rsid w:val="00436029"/>
    <w:rsid w:val="0044336F"/>
    <w:rsid w:val="00450DD5"/>
    <w:rsid w:val="0045353E"/>
    <w:rsid w:val="004A6D49"/>
    <w:rsid w:val="004B53EE"/>
    <w:rsid w:val="004C6E8C"/>
    <w:rsid w:val="004D2E9D"/>
    <w:rsid w:val="004E250D"/>
    <w:rsid w:val="004F3779"/>
    <w:rsid w:val="004F42B5"/>
    <w:rsid w:val="004F73AF"/>
    <w:rsid w:val="005440F9"/>
    <w:rsid w:val="00545C77"/>
    <w:rsid w:val="005462A8"/>
    <w:rsid w:val="00553A5F"/>
    <w:rsid w:val="00563E87"/>
    <w:rsid w:val="005669D7"/>
    <w:rsid w:val="00582852"/>
    <w:rsid w:val="00585A3E"/>
    <w:rsid w:val="005A0285"/>
    <w:rsid w:val="005A1FE1"/>
    <w:rsid w:val="005A2A41"/>
    <w:rsid w:val="005A6CA2"/>
    <w:rsid w:val="005B2FEE"/>
    <w:rsid w:val="005B63D5"/>
    <w:rsid w:val="005C0050"/>
    <w:rsid w:val="005D29DD"/>
    <w:rsid w:val="005D3424"/>
    <w:rsid w:val="005D4B30"/>
    <w:rsid w:val="005E3FAD"/>
    <w:rsid w:val="005F5F6E"/>
    <w:rsid w:val="00626486"/>
    <w:rsid w:val="006567F8"/>
    <w:rsid w:val="006764EB"/>
    <w:rsid w:val="00682DFC"/>
    <w:rsid w:val="006843EC"/>
    <w:rsid w:val="006A18F1"/>
    <w:rsid w:val="006A291C"/>
    <w:rsid w:val="006A408C"/>
    <w:rsid w:val="006A51BA"/>
    <w:rsid w:val="006A5741"/>
    <w:rsid w:val="006B2912"/>
    <w:rsid w:val="006C681E"/>
    <w:rsid w:val="006D528D"/>
    <w:rsid w:val="006E2F35"/>
    <w:rsid w:val="006F6C19"/>
    <w:rsid w:val="0071036E"/>
    <w:rsid w:val="00716737"/>
    <w:rsid w:val="00716F12"/>
    <w:rsid w:val="00724B23"/>
    <w:rsid w:val="00752169"/>
    <w:rsid w:val="007538B9"/>
    <w:rsid w:val="00756B39"/>
    <w:rsid w:val="0077421B"/>
    <w:rsid w:val="00775E00"/>
    <w:rsid w:val="007A035C"/>
    <w:rsid w:val="007A0538"/>
    <w:rsid w:val="007A58E1"/>
    <w:rsid w:val="007B2233"/>
    <w:rsid w:val="007C302E"/>
    <w:rsid w:val="007C4D15"/>
    <w:rsid w:val="007C5033"/>
    <w:rsid w:val="007E2FC9"/>
    <w:rsid w:val="00807FAD"/>
    <w:rsid w:val="00815417"/>
    <w:rsid w:val="008316DE"/>
    <w:rsid w:val="0083682A"/>
    <w:rsid w:val="00836B84"/>
    <w:rsid w:val="0086013D"/>
    <w:rsid w:val="00880476"/>
    <w:rsid w:val="00891E13"/>
    <w:rsid w:val="008A3488"/>
    <w:rsid w:val="008A4369"/>
    <w:rsid w:val="008D2C29"/>
    <w:rsid w:val="008E59B9"/>
    <w:rsid w:val="008F6BB0"/>
    <w:rsid w:val="00902533"/>
    <w:rsid w:val="009061D9"/>
    <w:rsid w:val="00907177"/>
    <w:rsid w:val="00913805"/>
    <w:rsid w:val="00922AFC"/>
    <w:rsid w:val="00933EF9"/>
    <w:rsid w:val="00935BFA"/>
    <w:rsid w:val="00943639"/>
    <w:rsid w:val="009559B2"/>
    <w:rsid w:val="0095784B"/>
    <w:rsid w:val="00961B33"/>
    <w:rsid w:val="00973C58"/>
    <w:rsid w:val="009740F9"/>
    <w:rsid w:val="0098182C"/>
    <w:rsid w:val="00992D9B"/>
    <w:rsid w:val="009B5BDE"/>
    <w:rsid w:val="009D21C5"/>
    <w:rsid w:val="009E1A9B"/>
    <w:rsid w:val="009E300E"/>
    <w:rsid w:val="009F1EBF"/>
    <w:rsid w:val="009F58F3"/>
    <w:rsid w:val="00A0156B"/>
    <w:rsid w:val="00A432BC"/>
    <w:rsid w:val="00A44C59"/>
    <w:rsid w:val="00A525F5"/>
    <w:rsid w:val="00A52FB8"/>
    <w:rsid w:val="00A62D42"/>
    <w:rsid w:val="00A631CD"/>
    <w:rsid w:val="00A63BDB"/>
    <w:rsid w:val="00A71BB1"/>
    <w:rsid w:val="00A84103"/>
    <w:rsid w:val="00A95257"/>
    <w:rsid w:val="00AE52B1"/>
    <w:rsid w:val="00B03001"/>
    <w:rsid w:val="00B075FC"/>
    <w:rsid w:val="00B358DC"/>
    <w:rsid w:val="00B50512"/>
    <w:rsid w:val="00B521A9"/>
    <w:rsid w:val="00B67926"/>
    <w:rsid w:val="00BA27EC"/>
    <w:rsid w:val="00BA4736"/>
    <w:rsid w:val="00BA50C0"/>
    <w:rsid w:val="00BA6D3F"/>
    <w:rsid w:val="00BB3E09"/>
    <w:rsid w:val="00BE35DF"/>
    <w:rsid w:val="00C1049A"/>
    <w:rsid w:val="00C14321"/>
    <w:rsid w:val="00C62674"/>
    <w:rsid w:val="00C64B7E"/>
    <w:rsid w:val="00C7177C"/>
    <w:rsid w:val="00C90513"/>
    <w:rsid w:val="00C923B0"/>
    <w:rsid w:val="00C95CD3"/>
    <w:rsid w:val="00CA7FA7"/>
    <w:rsid w:val="00CB13B5"/>
    <w:rsid w:val="00CB38D6"/>
    <w:rsid w:val="00CC3FFF"/>
    <w:rsid w:val="00CC57D8"/>
    <w:rsid w:val="00D049C9"/>
    <w:rsid w:val="00D124AA"/>
    <w:rsid w:val="00D12502"/>
    <w:rsid w:val="00D214B0"/>
    <w:rsid w:val="00D40A0E"/>
    <w:rsid w:val="00D415D9"/>
    <w:rsid w:val="00D45D44"/>
    <w:rsid w:val="00D55CD0"/>
    <w:rsid w:val="00D57407"/>
    <w:rsid w:val="00D800A0"/>
    <w:rsid w:val="00D83105"/>
    <w:rsid w:val="00D879AB"/>
    <w:rsid w:val="00D956CF"/>
    <w:rsid w:val="00DA708E"/>
    <w:rsid w:val="00DB3CB4"/>
    <w:rsid w:val="00DB6857"/>
    <w:rsid w:val="00DC0FF9"/>
    <w:rsid w:val="00DE2465"/>
    <w:rsid w:val="00DE7B5A"/>
    <w:rsid w:val="00E012EE"/>
    <w:rsid w:val="00E146E4"/>
    <w:rsid w:val="00E233CC"/>
    <w:rsid w:val="00E35406"/>
    <w:rsid w:val="00E47A97"/>
    <w:rsid w:val="00E67899"/>
    <w:rsid w:val="00E772C7"/>
    <w:rsid w:val="00E806C6"/>
    <w:rsid w:val="00E813BD"/>
    <w:rsid w:val="00E87579"/>
    <w:rsid w:val="00E9601B"/>
    <w:rsid w:val="00EA73A9"/>
    <w:rsid w:val="00EB621C"/>
    <w:rsid w:val="00EC09E6"/>
    <w:rsid w:val="00EC2025"/>
    <w:rsid w:val="00EC57A2"/>
    <w:rsid w:val="00ED07D8"/>
    <w:rsid w:val="00EE53F1"/>
    <w:rsid w:val="00F011CC"/>
    <w:rsid w:val="00F23BA4"/>
    <w:rsid w:val="00F3134F"/>
    <w:rsid w:val="00F33568"/>
    <w:rsid w:val="00F3390E"/>
    <w:rsid w:val="00F34EA3"/>
    <w:rsid w:val="00F5510B"/>
    <w:rsid w:val="00F7135C"/>
    <w:rsid w:val="00F751AD"/>
    <w:rsid w:val="00F82142"/>
    <w:rsid w:val="00F87C16"/>
    <w:rsid w:val="00F952F5"/>
    <w:rsid w:val="00FB3F88"/>
    <w:rsid w:val="00FD2DAE"/>
    <w:rsid w:val="00FD68FF"/>
    <w:rsid w:val="00FF37C3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8340"/>
  <w15:docId w15:val="{D6693861-FDC0-45BE-B062-431CCC42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AA"/>
    <w:pPr>
      <w:ind w:left="720"/>
      <w:contextualSpacing/>
    </w:pPr>
  </w:style>
  <w:style w:type="paragraph" w:customStyle="1" w:styleId="Default">
    <w:name w:val="Default"/>
    <w:rsid w:val="00A44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6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143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9E6"/>
  </w:style>
  <w:style w:type="paragraph" w:styleId="Footer">
    <w:name w:val="footer"/>
    <w:basedOn w:val="Normal"/>
    <w:link w:val="FooterChar"/>
    <w:uiPriority w:val="99"/>
    <w:unhideWhenUsed/>
    <w:rsid w:val="00EC0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9E6"/>
  </w:style>
  <w:style w:type="paragraph" w:styleId="BalloonText">
    <w:name w:val="Balloon Text"/>
    <w:basedOn w:val="Normal"/>
    <w:link w:val="BalloonTextChar"/>
    <w:uiPriority w:val="99"/>
    <w:semiHidden/>
    <w:unhideWhenUsed/>
    <w:rsid w:val="00E6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9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5190-FD0B-4745-853C-36FA18E3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EROS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Danielson, Jeffrey J</dc:creator>
  <cp:lastModifiedBy>Tyler, Dean</cp:lastModifiedBy>
  <cp:revision>28</cp:revision>
  <cp:lastPrinted>2017-06-27T14:10:00Z</cp:lastPrinted>
  <dcterms:created xsi:type="dcterms:W3CDTF">2017-09-05T15:56:00Z</dcterms:created>
  <dcterms:modified xsi:type="dcterms:W3CDTF">2022-05-12T19:19:00Z</dcterms:modified>
</cp:coreProperties>
</file>